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697F5066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5C161B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6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FE13A8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27DD65CF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1231E1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5C161B">
        <w:rPr>
          <w:rFonts w:ascii="华文细黑" w:eastAsia="华文细黑" w:hAnsi="华文细黑" w:hint="eastAsia"/>
          <w:b/>
          <w:color w:val="FF0000"/>
          <w:sz w:val="36"/>
          <w:szCs w:val="36"/>
        </w:rPr>
        <w:t>6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FE13A8">
        <w:rPr>
          <w:rFonts w:ascii="华文细黑" w:eastAsia="华文细黑" w:hAnsi="华文细黑" w:hint="eastAsia"/>
          <w:b/>
          <w:color w:val="FF0000"/>
          <w:sz w:val="36"/>
          <w:szCs w:val="36"/>
        </w:rPr>
        <w:t>二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4469E3E1" w:rsidR="004A6C61" w:rsidRPr="00D2049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中联重科</w:t>
      </w:r>
      <w:r w:rsidR="006E6BBC" w:rsidRPr="001231E1">
        <w:rPr>
          <w:rFonts w:ascii="华文细黑" w:eastAsia="华文细黑" w:hAnsi="华文细黑" w:hint="eastAsia"/>
          <w:color w:val="000000"/>
          <w:sz w:val="28"/>
          <w:szCs w:val="28"/>
        </w:rPr>
        <w:t>集团财务有限公司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第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四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届董事会</w:t>
      </w:r>
      <w:r w:rsidR="007058DF" w:rsidRPr="001231E1">
        <w:rPr>
          <w:rFonts w:ascii="华文细黑" w:eastAsia="华文细黑" w:hAnsi="华文细黑" w:hint="eastAsia"/>
          <w:color w:val="000000"/>
          <w:sz w:val="28"/>
          <w:szCs w:val="28"/>
        </w:rPr>
        <w:t>2</w:t>
      </w:r>
      <w:r w:rsidR="007058DF" w:rsidRPr="001231E1">
        <w:rPr>
          <w:rFonts w:ascii="华文细黑" w:eastAsia="华文细黑" w:hAnsi="华文细黑"/>
          <w:color w:val="000000"/>
          <w:sz w:val="28"/>
          <w:szCs w:val="28"/>
        </w:rPr>
        <w:t>02</w:t>
      </w:r>
      <w:r w:rsidR="005C161B">
        <w:rPr>
          <w:rFonts w:ascii="华文细黑" w:eastAsia="华文细黑" w:hAnsi="华文细黑" w:hint="eastAsia"/>
          <w:color w:val="000000"/>
          <w:sz w:val="28"/>
          <w:szCs w:val="28"/>
        </w:rPr>
        <w:t>6</w:t>
      </w:r>
      <w:r w:rsidR="007058DF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B43158" w:rsidRPr="001231E1">
        <w:rPr>
          <w:rFonts w:ascii="华文细黑" w:eastAsia="华文细黑" w:hAnsi="华文细黑" w:hint="eastAsia"/>
          <w:color w:val="000000"/>
          <w:sz w:val="28"/>
          <w:szCs w:val="28"/>
        </w:rPr>
        <w:t>第</w:t>
      </w:r>
      <w:r w:rsidR="00FE13A8">
        <w:rPr>
          <w:rFonts w:ascii="华文细黑" w:eastAsia="华文细黑" w:hAnsi="华文细黑" w:hint="eastAsia"/>
          <w:color w:val="000000"/>
          <w:sz w:val="28"/>
          <w:szCs w:val="28"/>
        </w:rPr>
        <w:t>二</w:t>
      </w:r>
      <w:r w:rsidR="00B43158" w:rsidRPr="001231E1">
        <w:rPr>
          <w:rFonts w:ascii="华文细黑" w:eastAsia="华文细黑" w:hAnsi="华文细黑" w:hint="eastAsia"/>
          <w:color w:val="000000"/>
          <w:sz w:val="28"/>
          <w:szCs w:val="28"/>
        </w:rPr>
        <w:t>次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会议（以下简称“本次会议”）通知已于</w:t>
      </w:r>
      <w:r w:rsidR="007E4D4E" w:rsidRPr="001231E1">
        <w:rPr>
          <w:rFonts w:ascii="华文细黑" w:eastAsia="华文细黑" w:hAnsi="华文细黑" w:hint="eastAsia"/>
          <w:color w:val="000000"/>
          <w:sz w:val="28"/>
          <w:szCs w:val="28"/>
        </w:rPr>
        <w:t>202</w:t>
      </w:r>
      <w:r w:rsidR="005C161B">
        <w:rPr>
          <w:rFonts w:ascii="华文细黑" w:eastAsia="华文细黑" w:hAnsi="华文细黑" w:hint="eastAsia"/>
          <w:color w:val="000000"/>
          <w:sz w:val="28"/>
          <w:szCs w:val="28"/>
        </w:rPr>
        <w:t>6</w:t>
      </w:r>
      <w:r w:rsidR="00AF0C2D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FE13A8">
        <w:rPr>
          <w:rFonts w:ascii="华文细黑" w:eastAsia="华文细黑" w:hAnsi="华文细黑" w:hint="eastAsia"/>
          <w:color w:val="000000"/>
          <w:sz w:val="28"/>
          <w:szCs w:val="28"/>
        </w:rPr>
        <w:t>3</w:t>
      </w:r>
      <w:r w:rsidR="0059263B" w:rsidRPr="001231E1">
        <w:rPr>
          <w:rFonts w:ascii="华文细黑" w:eastAsia="华文细黑" w:hAnsi="华文细黑" w:hint="eastAsia"/>
          <w:color w:val="000000"/>
          <w:sz w:val="28"/>
          <w:szCs w:val="28"/>
        </w:rPr>
        <w:t>月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1</w:t>
      </w:r>
      <w:r w:rsidR="00FE13A8">
        <w:rPr>
          <w:rFonts w:ascii="华文细黑" w:eastAsia="华文细黑" w:hAnsi="华文细黑" w:hint="eastAsia"/>
          <w:color w:val="000000"/>
          <w:sz w:val="28"/>
          <w:szCs w:val="28"/>
        </w:rPr>
        <w:t>2</w:t>
      </w:r>
      <w:r w:rsidR="0059263B" w:rsidRPr="001231E1">
        <w:rPr>
          <w:rFonts w:ascii="华文细黑" w:eastAsia="华文细黑" w:hAnsi="华文细黑" w:hint="eastAsia"/>
          <w:color w:val="000000"/>
          <w:sz w:val="28"/>
          <w:szCs w:val="28"/>
        </w:rPr>
        <w:t>日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以电子邮件方式向全体董事发出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088156A6" w:rsidR="004A6C61" w:rsidRPr="00D2049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本次会议于</w:t>
      </w:r>
      <w:r w:rsidR="007E4D4E" w:rsidRPr="001231E1">
        <w:rPr>
          <w:rFonts w:ascii="华文细黑" w:eastAsia="华文细黑" w:hAnsi="华文细黑" w:hint="eastAsia"/>
          <w:color w:val="000000"/>
          <w:sz w:val="28"/>
          <w:szCs w:val="28"/>
        </w:rPr>
        <w:t>202</w:t>
      </w:r>
      <w:r w:rsidR="005C161B">
        <w:rPr>
          <w:rFonts w:ascii="华文细黑" w:eastAsia="华文细黑" w:hAnsi="华文细黑" w:hint="eastAsia"/>
          <w:color w:val="000000"/>
          <w:sz w:val="28"/>
          <w:szCs w:val="28"/>
        </w:rPr>
        <w:t>6</w:t>
      </w:r>
      <w:r w:rsidR="00AF0C2D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FE13A8">
        <w:rPr>
          <w:rFonts w:ascii="华文细黑" w:eastAsia="华文细黑" w:hAnsi="华文细黑" w:hint="eastAsia"/>
          <w:color w:val="000000"/>
          <w:sz w:val="28"/>
          <w:szCs w:val="28"/>
        </w:rPr>
        <w:t>3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月</w:t>
      </w:r>
      <w:r w:rsidR="00FE13A8">
        <w:rPr>
          <w:rFonts w:ascii="华文细黑" w:eastAsia="华文细黑" w:hAnsi="华文细黑" w:hint="eastAsia"/>
          <w:color w:val="000000"/>
          <w:sz w:val="28"/>
          <w:szCs w:val="28"/>
        </w:rPr>
        <w:t>30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日</w:t>
      </w:r>
      <w:r w:rsidR="00FE13A8">
        <w:rPr>
          <w:rFonts w:ascii="华文细黑" w:eastAsia="华文细黑" w:hAnsi="华文细黑" w:hint="eastAsia"/>
          <w:color w:val="000000"/>
          <w:sz w:val="28"/>
          <w:szCs w:val="28"/>
        </w:rPr>
        <w:t>10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:00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以</w:t>
      </w:r>
      <w:proofErr w:type="gramStart"/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书面传签的</w:t>
      </w:r>
      <w:proofErr w:type="gramEnd"/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方式召开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27F74A5" w14:textId="77777777" w:rsidR="001231E1" w:rsidRPr="001231E1" w:rsidRDefault="001231E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3、公司董事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杜毅刚女士、</w:t>
      </w:r>
      <w:r w:rsidRPr="00FD6551">
        <w:rPr>
          <w:rFonts w:ascii="华文细黑" w:eastAsia="华文细黑" w:hAnsi="华文细黑" w:hint="eastAsia"/>
          <w:color w:val="000000"/>
          <w:sz w:val="28"/>
          <w:szCs w:val="28"/>
        </w:rPr>
        <w:t>胡克嫚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女士</w:t>
      </w: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Pr="00FD6551">
        <w:rPr>
          <w:rFonts w:ascii="华文细黑" w:eastAsia="华文细黑" w:hAnsi="华文细黑" w:hint="eastAsia"/>
          <w:color w:val="000000"/>
          <w:sz w:val="28"/>
          <w:szCs w:val="28"/>
        </w:rPr>
        <w:t>申柯</w:t>
      </w: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先生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、秦修宏先生、王芙蓉女士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出席了本次会议。</w:t>
      </w:r>
    </w:p>
    <w:p w14:paraId="4EAAD035" w14:textId="6CCF11E1" w:rsidR="001231E1" w:rsidRPr="00D20491" w:rsidRDefault="001231E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长杜毅刚女士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总经理胡旻、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张卫涛先生，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董事会秘书处任小莉女士列席了会议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Pr="001231E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本次会议的召开符合《公司法》及《公司章程》的有关规定。</w:t>
      </w:r>
    </w:p>
    <w:p w14:paraId="461F2643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二、董事会会议审议情况</w:t>
      </w:r>
    </w:p>
    <w:p w14:paraId="2D10F02F" w14:textId="41526F3A" w:rsidR="004F4E37" w:rsidRPr="004F4E37" w:rsidRDefault="00E9102C" w:rsidP="001231E1">
      <w:pPr>
        <w:spacing w:line="540" w:lineRule="exact"/>
        <w:ind w:firstLineChars="200" w:firstLine="560"/>
        <w:rPr>
          <w:rFonts w:ascii="仿宋" w:eastAsia="仿宋" w:hAnsi="仿宋" w:hint="eastAsia"/>
          <w:bCs/>
          <w:sz w:val="32"/>
          <w:szCs w:val="32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="004F4E37"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="00FE13A8" w:rsidRPr="00FE13A8">
        <w:rPr>
          <w:rFonts w:ascii="华文细黑" w:eastAsia="华文细黑" w:hAnsi="华文细黑" w:hint="eastAsia"/>
          <w:sz w:val="28"/>
          <w:szCs w:val="28"/>
        </w:rPr>
        <w:t>《关于聘请2025年度内部控制审计机构的议案》</w:t>
      </w:r>
    </w:p>
    <w:p w14:paraId="3E71EF63" w14:textId="77777777" w:rsidR="00E9102C" w:rsidRPr="00CD2EE4" w:rsidRDefault="00E9102C" w:rsidP="00E9102C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Cs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6E6BBC"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 w:rsidR="006E6BBC"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6206FD5" w14:textId="3C71ADAF" w:rsidR="004F4E37" w:rsidRPr="001231E1" w:rsidRDefault="00816DD7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1231E1">
        <w:rPr>
          <w:rFonts w:ascii="华文细黑" w:eastAsia="华文细黑" w:hAnsi="华文细黑"/>
          <w:bCs/>
          <w:sz w:val="28"/>
          <w:szCs w:val="28"/>
        </w:rPr>
        <w:t>2</w:t>
      </w:r>
      <w:r w:rsidR="004A6C61" w:rsidRPr="001231E1">
        <w:rPr>
          <w:rFonts w:ascii="华文细黑" w:eastAsia="华文细黑" w:hAnsi="华文细黑" w:hint="eastAsia"/>
          <w:bCs/>
          <w:sz w:val="28"/>
          <w:szCs w:val="28"/>
        </w:rPr>
        <w:t>、审议通过了</w:t>
      </w:r>
      <w:r w:rsidR="00FE13A8" w:rsidRPr="00FE13A8">
        <w:rPr>
          <w:rFonts w:ascii="华文细黑" w:eastAsia="华文细黑" w:hAnsi="华文细黑" w:hint="eastAsia"/>
          <w:bCs/>
          <w:sz w:val="28"/>
          <w:szCs w:val="28"/>
        </w:rPr>
        <w:t>《关于聘请2025年度外部审计机构的议案》</w:t>
      </w:r>
    </w:p>
    <w:p w14:paraId="1D4E7B25" w14:textId="18C721DE" w:rsidR="001231E1" w:rsidRPr="005C161B" w:rsidRDefault="004A6C61" w:rsidP="005C161B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4232A3C" w14:textId="77777777" w:rsidR="00FE13A8" w:rsidRDefault="004F4E37" w:rsidP="00FE13A8">
      <w:pPr>
        <w:spacing w:line="580" w:lineRule="exact"/>
        <w:ind w:firstLineChars="200" w:firstLine="560"/>
        <w:rPr>
          <w:rFonts w:ascii="华文细黑" w:eastAsia="华文细黑" w:hAnsi="华文细黑"/>
          <w:bCs/>
          <w:sz w:val="28"/>
          <w:szCs w:val="28"/>
        </w:rPr>
      </w:pPr>
      <w:r w:rsidRPr="001231E1">
        <w:rPr>
          <w:rFonts w:ascii="华文细黑" w:eastAsia="华文细黑" w:hAnsi="华文细黑"/>
          <w:bCs/>
          <w:sz w:val="28"/>
          <w:szCs w:val="28"/>
        </w:rPr>
        <w:t>3</w:t>
      </w:r>
      <w:r w:rsidRPr="001231E1">
        <w:rPr>
          <w:rFonts w:ascii="华文细黑" w:eastAsia="华文细黑" w:hAnsi="华文细黑" w:hint="eastAsia"/>
          <w:bCs/>
          <w:sz w:val="28"/>
          <w:szCs w:val="28"/>
        </w:rPr>
        <w:t>、审议通过了</w:t>
      </w:r>
      <w:r w:rsidR="00FE13A8" w:rsidRPr="00FE13A8">
        <w:rPr>
          <w:rFonts w:ascii="华文细黑" w:eastAsia="华文细黑" w:hAnsi="华文细黑" w:hint="eastAsia"/>
          <w:bCs/>
          <w:sz w:val="28"/>
          <w:szCs w:val="28"/>
        </w:rPr>
        <w:t>《关于修订&lt;中联重科集团财务有限公司信息科技战略规划&gt;的议案》</w:t>
      </w:r>
    </w:p>
    <w:p w14:paraId="0BEA7367" w14:textId="122297B8" w:rsidR="004F4E37" w:rsidRDefault="004F4E37" w:rsidP="00FE13A8">
      <w:pPr>
        <w:spacing w:line="58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lastRenderedPageBreak/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E587850" w14:textId="0BC5C31E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4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FE13A8" w:rsidRPr="00FE13A8">
        <w:rPr>
          <w:rFonts w:ascii="华文细黑" w:eastAsia="华文细黑" w:hAnsi="华文细黑" w:hint="eastAsia"/>
          <w:sz w:val="28"/>
          <w:szCs w:val="28"/>
        </w:rPr>
        <w:t>《信息科技2025年度风险管理报告》</w:t>
      </w:r>
    </w:p>
    <w:p w14:paraId="430C5F8B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CBA201A" w14:textId="51216771" w:rsidR="00891551" w:rsidRPr="004F4E37" w:rsidRDefault="00891551" w:rsidP="00FE13A8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FE13A8" w:rsidRPr="00FE13A8">
        <w:rPr>
          <w:rFonts w:ascii="华文细黑" w:eastAsia="华文细黑" w:hAnsi="华文细黑" w:hint="eastAsia"/>
          <w:sz w:val="28"/>
          <w:szCs w:val="28"/>
        </w:rPr>
        <w:t>《非银机构监管发现问题整改进展情况表（中联重科财务公司2025年监管会谈整改）》</w:t>
      </w:r>
    </w:p>
    <w:p w14:paraId="1B6E5FA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F4E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4A0BD1DF" w14:textId="26F3E691" w:rsidR="00A03386" w:rsidRPr="00687537" w:rsidRDefault="004A6C61" w:rsidP="005C161B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D2049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b/>
          <w:bCs/>
          <w:sz w:val="28"/>
        </w:rPr>
      </w:pPr>
      <w:r w:rsidRPr="00D20491">
        <w:rPr>
          <w:rFonts w:ascii="华文细黑" w:eastAsia="华文细黑" w:hAnsi="华文细黑" w:hint="eastAsia"/>
          <w:b/>
          <w:bCs/>
          <w:sz w:val="28"/>
        </w:rPr>
        <w:t>中联重科</w:t>
      </w:r>
      <w:r w:rsidR="00FD6551">
        <w:rPr>
          <w:rFonts w:ascii="华文细黑" w:eastAsia="华文细黑" w:hAnsi="华文细黑" w:hint="eastAsia"/>
          <w:b/>
          <w:bCs/>
          <w:sz w:val="28"/>
        </w:rPr>
        <w:t>集团财务有</w:t>
      </w:r>
      <w:r w:rsidRPr="00D20491">
        <w:rPr>
          <w:rFonts w:ascii="华文细黑" w:eastAsia="华文细黑" w:hAnsi="华文细黑" w:hint="eastAsia"/>
          <w:b/>
          <w:bCs/>
          <w:sz w:val="28"/>
        </w:rPr>
        <w:t>限公司</w:t>
      </w:r>
    </w:p>
    <w:p w14:paraId="2AD58C8B" w14:textId="21B825F1" w:rsidR="004A6C61" w:rsidRPr="00D20491" w:rsidRDefault="00845A11" w:rsidP="004A6C61">
      <w:pPr>
        <w:snapToGrid w:val="0"/>
        <w:jc w:val="center"/>
        <w:rPr>
          <w:rFonts w:ascii="华文细黑" w:eastAsia="华文细黑" w:hAnsi="华文细黑" w:hint="eastAsia"/>
          <w:b/>
          <w:bCs/>
          <w:sz w:val="28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董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事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会</w:t>
      </w:r>
    </w:p>
    <w:p w14:paraId="5D7D89CF" w14:textId="60F82650" w:rsidR="003409A6" w:rsidRPr="00687537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>
        <w:rPr>
          <w:rFonts w:ascii="华文细黑" w:eastAsia="华文细黑" w:hAnsi="华文细黑"/>
          <w:b/>
          <w:bCs/>
          <w:sz w:val="28"/>
        </w:rPr>
        <w:t xml:space="preserve">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二○二</w:t>
      </w:r>
      <w:r w:rsidR="005C161B">
        <w:rPr>
          <w:rFonts w:ascii="华文细黑" w:eastAsia="华文细黑" w:hAnsi="华文细黑" w:hint="eastAsia"/>
          <w:b/>
          <w:bCs/>
          <w:sz w:val="28"/>
        </w:rPr>
        <w:t>六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年</w:t>
      </w:r>
      <w:r w:rsidR="00FE13A8">
        <w:rPr>
          <w:rFonts w:ascii="华文细黑" w:eastAsia="华文细黑" w:hAnsi="华文细黑" w:hint="eastAsia"/>
          <w:b/>
          <w:bCs/>
          <w:sz w:val="28"/>
        </w:rPr>
        <w:t>四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月</w:t>
      </w:r>
      <w:r w:rsidR="00FE13A8">
        <w:rPr>
          <w:rFonts w:ascii="华文细黑" w:eastAsia="华文细黑" w:hAnsi="华文细黑" w:hint="eastAsia"/>
          <w:b/>
          <w:bCs/>
          <w:sz w:val="28"/>
        </w:rPr>
        <w:t>十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日</w:t>
      </w:r>
    </w:p>
    <w:sectPr w:rsidR="003409A6" w:rsidRPr="00687537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FC17" w14:textId="77777777" w:rsidR="00644D72" w:rsidRDefault="00644D72" w:rsidP="004A6C61">
      <w:r>
        <w:separator/>
      </w:r>
    </w:p>
  </w:endnote>
  <w:endnote w:type="continuationSeparator" w:id="0">
    <w:p w14:paraId="2FEB3AD9" w14:textId="77777777" w:rsidR="00644D72" w:rsidRDefault="00644D72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132A" w14:textId="77777777" w:rsidR="00644D72" w:rsidRDefault="00644D72" w:rsidP="004A6C61">
      <w:r>
        <w:separator/>
      </w:r>
    </w:p>
  </w:footnote>
  <w:footnote w:type="continuationSeparator" w:id="0">
    <w:p w14:paraId="2B31B0B1" w14:textId="77777777" w:rsidR="00644D72" w:rsidRDefault="00644D72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8311C"/>
    <w:rsid w:val="00091E76"/>
    <w:rsid w:val="0009236E"/>
    <w:rsid w:val="00097F70"/>
    <w:rsid w:val="000A3836"/>
    <w:rsid w:val="000B291D"/>
    <w:rsid w:val="000B6926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31E1"/>
    <w:rsid w:val="001275B6"/>
    <w:rsid w:val="00134030"/>
    <w:rsid w:val="00145D18"/>
    <w:rsid w:val="00162264"/>
    <w:rsid w:val="00172AFF"/>
    <w:rsid w:val="0017557A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E7937"/>
    <w:rsid w:val="001F4279"/>
    <w:rsid w:val="001F5753"/>
    <w:rsid w:val="001F6D48"/>
    <w:rsid w:val="00205892"/>
    <w:rsid w:val="00210771"/>
    <w:rsid w:val="00214CEC"/>
    <w:rsid w:val="00220D5B"/>
    <w:rsid w:val="00224778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C6763"/>
    <w:rsid w:val="002D1D51"/>
    <w:rsid w:val="002E15CF"/>
    <w:rsid w:val="002E2043"/>
    <w:rsid w:val="002E2FB9"/>
    <w:rsid w:val="002E4B84"/>
    <w:rsid w:val="002F5DAD"/>
    <w:rsid w:val="002F79E6"/>
    <w:rsid w:val="002F7D95"/>
    <w:rsid w:val="003067E2"/>
    <w:rsid w:val="00307020"/>
    <w:rsid w:val="003100D3"/>
    <w:rsid w:val="0031689C"/>
    <w:rsid w:val="00324F55"/>
    <w:rsid w:val="00331698"/>
    <w:rsid w:val="003319EC"/>
    <w:rsid w:val="003409A6"/>
    <w:rsid w:val="00344CE4"/>
    <w:rsid w:val="00347FC5"/>
    <w:rsid w:val="00353CB3"/>
    <w:rsid w:val="00367101"/>
    <w:rsid w:val="003A00B3"/>
    <w:rsid w:val="003A7302"/>
    <w:rsid w:val="003B1F6A"/>
    <w:rsid w:val="003C03F8"/>
    <w:rsid w:val="003C7959"/>
    <w:rsid w:val="003D1D94"/>
    <w:rsid w:val="003D4973"/>
    <w:rsid w:val="003E3DB5"/>
    <w:rsid w:val="003F139C"/>
    <w:rsid w:val="003F23B9"/>
    <w:rsid w:val="00404391"/>
    <w:rsid w:val="0040628E"/>
    <w:rsid w:val="0041298A"/>
    <w:rsid w:val="00413079"/>
    <w:rsid w:val="00413BFF"/>
    <w:rsid w:val="004239A6"/>
    <w:rsid w:val="00426480"/>
    <w:rsid w:val="004458EF"/>
    <w:rsid w:val="00446961"/>
    <w:rsid w:val="004500F6"/>
    <w:rsid w:val="00461B95"/>
    <w:rsid w:val="004731CA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0CAE"/>
    <w:rsid w:val="004D2C5B"/>
    <w:rsid w:val="004D40E0"/>
    <w:rsid w:val="004D444C"/>
    <w:rsid w:val="004D7A3B"/>
    <w:rsid w:val="004E6864"/>
    <w:rsid w:val="004F4E37"/>
    <w:rsid w:val="004F5992"/>
    <w:rsid w:val="005040B2"/>
    <w:rsid w:val="00505579"/>
    <w:rsid w:val="00523964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263B"/>
    <w:rsid w:val="00593E93"/>
    <w:rsid w:val="00595155"/>
    <w:rsid w:val="0059672A"/>
    <w:rsid w:val="005A2DD0"/>
    <w:rsid w:val="005A4699"/>
    <w:rsid w:val="005B7C54"/>
    <w:rsid w:val="005C0D5B"/>
    <w:rsid w:val="005C161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41851"/>
    <w:rsid w:val="00644958"/>
    <w:rsid w:val="00644D72"/>
    <w:rsid w:val="00650AB9"/>
    <w:rsid w:val="00650D3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E73E4"/>
    <w:rsid w:val="006F2518"/>
    <w:rsid w:val="007058DF"/>
    <w:rsid w:val="007071D2"/>
    <w:rsid w:val="00714E34"/>
    <w:rsid w:val="00717F1D"/>
    <w:rsid w:val="00720287"/>
    <w:rsid w:val="007432EA"/>
    <w:rsid w:val="00746AE8"/>
    <w:rsid w:val="00760DC0"/>
    <w:rsid w:val="007726AB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E6C9E"/>
    <w:rsid w:val="008E70A7"/>
    <w:rsid w:val="008F09DF"/>
    <w:rsid w:val="008F3609"/>
    <w:rsid w:val="008F4DD2"/>
    <w:rsid w:val="00901A1E"/>
    <w:rsid w:val="009042E5"/>
    <w:rsid w:val="0091787A"/>
    <w:rsid w:val="009338F6"/>
    <w:rsid w:val="00950C10"/>
    <w:rsid w:val="009520E7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C0EE3"/>
    <w:rsid w:val="009D192F"/>
    <w:rsid w:val="009D276C"/>
    <w:rsid w:val="009D3855"/>
    <w:rsid w:val="009D7079"/>
    <w:rsid w:val="009E1A0C"/>
    <w:rsid w:val="009E2A5B"/>
    <w:rsid w:val="009E3307"/>
    <w:rsid w:val="009E67A9"/>
    <w:rsid w:val="009F023F"/>
    <w:rsid w:val="009F5D6B"/>
    <w:rsid w:val="00A03386"/>
    <w:rsid w:val="00A06E99"/>
    <w:rsid w:val="00A114C4"/>
    <w:rsid w:val="00A1178B"/>
    <w:rsid w:val="00A138B4"/>
    <w:rsid w:val="00A148F3"/>
    <w:rsid w:val="00A1495A"/>
    <w:rsid w:val="00A15279"/>
    <w:rsid w:val="00A15DFB"/>
    <w:rsid w:val="00A2174D"/>
    <w:rsid w:val="00A30533"/>
    <w:rsid w:val="00A3092E"/>
    <w:rsid w:val="00A328E5"/>
    <w:rsid w:val="00A467F4"/>
    <w:rsid w:val="00A56B8F"/>
    <w:rsid w:val="00A61168"/>
    <w:rsid w:val="00A6242C"/>
    <w:rsid w:val="00A67BD0"/>
    <w:rsid w:val="00A713CF"/>
    <w:rsid w:val="00A71B9B"/>
    <w:rsid w:val="00A73D28"/>
    <w:rsid w:val="00A77AA8"/>
    <w:rsid w:val="00A82273"/>
    <w:rsid w:val="00A93C23"/>
    <w:rsid w:val="00A96E8E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74673"/>
    <w:rsid w:val="00B80E60"/>
    <w:rsid w:val="00B82362"/>
    <w:rsid w:val="00B87686"/>
    <w:rsid w:val="00B91844"/>
    <w:rsid w:val="00B91BDA"/>
    <w:rsid w:val="00B92B6C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87E4B"/>
    <w:rsid w:val="00E9102C"/>
    <w:rsid w:val="00E91559"/>
    <w:rsid w:val="00E9290F"/>
    <w:rsid w:val="00EA18D6"/>
    <w:rsid w:val="00EB1D54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58FA"/>
    <w:rsid w:val="00F56EB1"/>
    <w:rsid w:val="00F57185"/>
    <w:rsid w:val="00F64588"/>
    <w:rsid w:val="00F65A0F"/>
    <w:rsid w:val="00F65C86"/>
    <w:rsid w:val="00F72086"/>
    <w:rsid w:val="00F86503"/>
    <w:rsid w:val="00FA3294"/>
    <w:rsid w:val="00FA64AD"/>
    <w:rsid w:val="00FB09AD"/>
    <w:rsid w:val="00FB6E1B"/>
    <w:rsid w:val="00FC0CD0"/>
    <w:rsid w:val="00FD07E8"/>
    <w:rsid w:val="00FD12DC"/>
    <w:rsid w:val="00FD6551"/>
    <w:rsid w:val="00FE13A8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110</Words>
  <Characters>629</Characters>
  <Application>Microsoft Office Word</Application>
  <DocSecurity>0</DocSecurity>
  <Lines>5</Lines>
  <Paragraphs>1</Paragraphs>
  <ScaleCrop>false</ScaleCrop>
  <Company>zoomlion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355</cp:revision>
  <dcterms:created xsi:type="dcterms:W3CDTF">2021-03-26T12:09:00Z</dcterms:created>
  <dcterms:modified xsi:type="dcterms:W3CDTF">2026-04-10T00:54:00Z</dcterms:modified>
</cp:coreProperties>
</file>